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b/>
          <w:sz w:val="72"/>
          <w:szCs w:val="72"/>
          <w:lang w:val="en-US" w:eastAsia="zh-CN"/>
        </w:rPr>
      </w:pPr>
      <w:r>
        <w:rPr>
          <w:rFonts w:hint="default" w:ascii="黑体" w:hAnsi="宋体" w:eastAsia="黑体"/>
          <w:b/>
          <w:sz w:val="72"/>
          <w:szCs w:val="72"/>
          <w:lang w:val="en-US" w:eastAsia="zh-CN"/>
        </w:rPr>
        <w:t>“</w:t>
      </w:r>
      <w:r>
        <w:rPr>
          <w:rFonts w:hint="eastAsia" w:ascii="黑体" w:hAnsi="宋体" w:eastAsia="黑体"/>
          <w:b/>
          <w:sz w:val="72"/>
          <w:szCs w:val="72"/>
          <w:lang w:val="en-US" w:eastAsia="zh-CN"/>
        </w:rPr>
        <w:t>一线课堂”集体备课</w:t>
      </w:r>
    </w:p>
    <w:p>
      <w:pPr>
        <w:jc w:val="center"/>
        <w:rPr>
          <w:rFonts w:hint="eastAsia" w:ascii="黑体" w:hAnsi="宋体" w:eastAsia="黑体"/>
          <w:b/>
          <w:sz w:val="72"/>
          <w:szCs w:val="72"/>
          <w:lang w:val="en-US" w:eastAsia="zh-CN"/>
        </w:rPr>
      </w:pPr>
      <w:r>
        <w:rPr>
          <w:rFonts w:hint="eastAsia" w:ascii="黑体" w:hAnsi="宋体" w:eastAsia="黑体"/>
          <w:b/>
          <w:sz w:val="72"/>
          <w:szCs w:val="72"/>
          <w:lang w:val="en-US" w:eastAsia="zh-CN"/>
        </w:rPr>
        <w:t>实践活动</w:t>
      </w:r>
    </w:p>
    <w:p>
      <w:pPr>
        <w:jc w:val="center"/>
        <w:rPr>
          <w:rFonts w:hint="eastAsia" w:ascii="黑体" w:hAnsi="宋体" w:eastAsia="黑体"/>
          <w:b/>
          <w:sz w:val="72"/>
          <w:szCs w:val="72"/>
          <w:lang w:val="en-US" w:eastAsia="zh-CN"/>
        </w:rPr>
      </w:pPr>
    </w:p>
    <w:p>
      <w:pPr>
        <w:jc w:val="center"/>
        <w:rPr>
          <w:rFonts w:hint="eastAsia" w:ascii="黑体" w:hAnsi="宋体" w:eastAsia="黑体"/>
          <w:b/>
          <w:sz w:val="72"/>
          <w:szCs w:val="72"/>
        </w:rPr>
      </w:pPr>
      <w:r>
        <w:rPr>
          <w:rFonts w:hint="eastAsia" w:ascii="黑体" w:hAnsi="宋体" w:eastAsia="黑体"/>
          <w:b/>
          <w:sz w:val="72"/>
          <w:szCs w:val="72"/>
        </w:rPr>
        <w:t>调</w:t>
      </w:r>
    </w:p>
    <w:p>
      <w:pPr>
        <w:jc w:val="center"/>
        <w:rPr>
          <w:rFonts w:hint="eastAsia" w:ascii="黑体" w:hAnsi="宋体" w:eastAsia="黑体"/>
          <w:b/>
          <w:sz w:val="72"/>
          <w:szCs w:val="72"/>
        </w:rPr>
      </w:pPr>
    </w:p>
    <w:p>
      <w:pPr>
        <w:jc w:val="center"/>
        <w:rPr>
          <w:rFonts w:hint="eastAsia" w:ascii="黑体" w:hAnsi="宋体" w:eastAsia="黑体"/>
          <w:b/>
          <w:sz w:val="72"/>
          <w:szCs w:val="72"/>
        </w:rPr>
      </w:pPr>
      <w:r>
        <w:rPr>
          <w:rFonts w:hint="eastAsia" w:ascii="黑体" w:hAnsi="宋体" w:eastAsia="黑体"/>
          <w:b/>
          <w:sz w:val="72"/>
          <w:szCs w:val="72"/>
        </w:rPr>
        <w:t>研</w:t>
      </w:r>
    </w:p>
    <w:p>
      <w:pPr>
        <w:jc w:val="center"/>
        <w:rPr>
          <w:rFonts w:hint="eastAsia" w:ascii="黑体" w:hAnsi="宋体" w:eastAsia="黑体"/>
          <w:b/>
          <w:sz w:val="72"/>
          <w:szCs w:val="72"/>
        </w:rPr>
      </w:pPr>
    </w:p>
    <w:p>
      <w:pPr>
        <w:jc w:val="center"/>
        <w:rPr>
          <w:rFonts w:hint="eastAsia" w:ascii="黑体" w:hAnsi="宋体" w:eastAsia="黑体"/>
          <w:b/>
          <w:sz w:val="72"/>
          <w:szCs w:val="72"/>
        </w:rPr>
      </w:pPr>
      <w:r>
        <w:rPr>
          <w:rFonts w:hint="eastAsia" w:ascii="黑体" w:hAnsi="宋体" w:eastAsia="黑体"/>
          <w:b/>
          <w:sz w:val="72"/>
          <w:szCs w:val="72"/>
        </w:rPr>
        <w:t>报</w:t>
      </w:r>
    </w:p>
    <w:p>
      <w:pPr>
        <w:jc w:val="center"/>
        <w:rPr>
          <w:rFonts w:hint="eastAsia" w:ascii="黑体" w:hAnsi="宋体" w:eastAsia="黑体"/>
          <w:b/>
          <w:sz w:val="72"/>
          <w:szCs w:val="72"/>
        </w:rPr>
      </w:pPr>
    </w:p>
    <w:p>
      <w:pPr>
        <w:jc w:val="center"/>
        <w:rPr>
          <w:rFonts w:hint="eastAsia" w:ascii="黑体" w:hAnsi="宋体" w:eastAsia="黑体"/>
          <w:b/>
          <w:sz w:val="72"/>
          <w:szCs w:val="72"/>
        </w:rPr>
      </w:pPr>
      <w:r>
        <w:rPr>
          <w:rFonts w:hint="eastAsia" w:ascii="黑体" w:hAnsi="宋体" w:eastAsia="黑体"/>
          <w:b/>
          <w:sz w:val="72"/>
          <w:szCs w:val="72"/>
        </w:rPr>
        <w:t>告</w:t>
      </w:r>
    </w:p>
    <w:p>
      <w:pPr>
        <w:jc w:val="both"/>
        <w:rPr>
          <w:rFonts w:hint="eastAsia" w:ascii="黑体" w:hAnsi="宋体" w:eastAsia="黑体"/>
          <w:b/>
          <w:sz w:val="72"/>
          <w:szCs w:val="72"/>
        </w:rPr>
      </w:pPr>
    </w:p>
    <w:p>
      <w:pPr>
        <w:spacing w:line="480" w:lineRule="auto"/>
        <w:jc w:val="center"/>
        <w:rPr>
          <w:rFonts w:hint="eastAsia"/>
          <w:b/>
          <w:sz w:val="32"/>
          <w:szCs w:val="32"/>
        </w:rPr>
      </w:pPr>
      <w:r>
        <w:rPr>
          <w:rFonts w:hint="eastAsia"/>
          <w:b/>
          <w:sz w:val="32"/>
          <w:szCs w:val="32"/>
          <w:lang w:val="en-US" w:eastAsia="zh-CN"/>
        </w:rPr>
        <w:t xml:space="preserve"> </w:t>
      </w:r>
      <w:r>
        <w:rPr>
          <w:rFonts w:hint="eastAsia"/>
          <w:b/>
          <w:sz w:val="32"/>
          <w:szCs w:val="32"/>
          <w:lang w:eastAsia="zh-CN"/>
        </w:rPr>
        <w:t>院</w:t>
      </w:r>
      <w:r>
        <w:rPr>
          <w:rFonts w:hint="eastAsia"/>
          <w:b/>
          <w:sz w:val="32"/>
          <w:szCs w:val="32"/>
          <w:lang w:val="en-US" w:eastAsia="zh-CN"/>
        </w:rPr>
        <w:t xml:space="preserve">    </w:t>
      </w:r>
      <w:r>
        <w:rPr>
          <w:rFonts w:hint="eastAsia"/>
          <w:b/>
          <w:sz w:val="32"/>
          <w:szCs w:val="32"/>
          <w:lang w:eastAsia="zh-CN"/>
        </w:rPr>
        <w:t>系</w:t>
      </w:r>
      <w:r>
        <w:rPr>
          <w:rFonts w:hint="eastAsia"/>
          <w:b/>
          <w:sz w:val="32"/>
          <w:szCs w:val="32"/>
        </w:rPr>
        <w:t>：</w:t>
      </w:r>
      <w:r>
        <w:rPr>
          <w:rFonts w:ascii="仿宋_GB2312" w:hAnsi="宋体" w:eastAsia="仿宋_GB2312"/>
          <w:b/>
          <w:sz w:val="32"/>
          <w:u w:val="none"/>
        </w:rPr>
        <w:t xml:space="preserve"> </w:t>
      </w:r>
      <w:r>
        <w:rPr>
          <w:rFonts w:hint="eastAsia" w:ascii="仿宋_GB2312" w:hAnsi="宋体" w:eastAsia="仿宋_GB2312"/>
          <w:b/>
          <w:sz w:val="32"/>
          <w:u w:val="none"/>
          <w:lang w:eastAsia="zh-CN"/>
        </w:rPr>
        <w:t>马克思主义学院</w:t>
      </w:r>
    </w:p>
    <w:p>
      <w:pPr>
        <w:spacing w:line="480" w:lineRule="auto"/>
        <w:jc w:val="center"/>
        <w:rPr>
          <w:rFonts w:hint="eastAsia" w:ascii="仿宋_GB2312" w:hAnsi="宋体" w:eastAsia="仿宋_GB2312"/>
          <w:b/>
          <w:sz w:val="32"/>
          <w:u w:val="none"/>
        </w:rPr>
      </w:pPr>
      <w:r>
        <w:rPr>
          <w:rFonts w:hint="eastAsia"/>
          <w:b/>
          <w:sz w:val="32"/>
          <w:szCs w:val="32"/>
          <w:lang w:val="en-US" w:eastAsia="zh-CN"/>
        </w:rPr>
        <w:t xml:space="preserve">  </w:t>
      </w:r>
      <w:r>
        <w:rPr>
          <w:rFonts w:hint="eastAsia"/>
          <w:b/>
          <w:sz w:val="32"/>
          <w:szCs w:val="32"/>
          <w:lang w:eastAsia="zh-CN"/>
        </w:rPr>
        <w:t>时</w:t>
      </w:r>
      <w:r>
        <w:rPr>
          <w:rFonts w:hint="eastAsia"/>
          <w:b/>
          <w:sz w:val="32"/>
          <w:szCs w:val="32"/>
          <w:lang w:val="en-US" w:eastAsia="zh-CN"/>
        </w:rPr>
        <w:t xml:space="preserve">    </w:t>
      </w:r>
      <w:r>
        <w:rPr>
          <w:rFonts w:hint="eastAsia"/>
          <w:b/>
          <w:sz w:val="32"/>
          <w:szCs w:val="32"/>
          <w:lang w:eastAsia="zh-CN"/>
        </w:rPr>
        <w:t>间</w:t>
      </w:r>
      <w:r>
        <w:rPr>
          <w:rFonts w:hint="eastAsia"/>
          <w:b/>
          <w:sz w:val="32"/>
          <w:szCs w:val="32"/>
        </w:rPr>
        <w:t>：</w:t>
      </w:r>
      <w:r>
        <w:rPr>
          <w:rFonts w:ascii="仿宋_GB2312" w:hAnsi="宋体" w:eastAsia="仿宋_GB2312"/>
          <w:b/>
          <w:sz w:val="32"/>
          <w:u w:val="none"/>
        </w:rPr>
        <w:t xml:space="preserve"> </w:t>
      </w:r>
      <w:r>
        <w:rPr>
          <w:rFonts w:hint="eastAsia" w:ascii="仿宋_GB2312" w:hAnsi="宋体" w:eastAsia="仿宋_GB2312"/>
          <w:b/>
          <w:sz w:val="32"/>
          <w:u w:val="none"/>
          <w:lang w:val="en-US" w:eastAsia="zh-CN"/>
        </w:rPr>
        <w:t>2021年4月2日</w:t>
      </w:r>
    </w:p>
    <w:p>
      <w:pPr>
        <w:spacing w:line="480" w:lineRule="auto"/>
        <w:ind w:firstLine="2249" w:firstLineChars="700"/>
        <w:jc w:val="both"/>
        <w:rPr>
          <w:rFonts w:hint="eastAsia"/>
          <w:b/>
          <w:sz w:val="32"/>
          <w:szCs w:val="32"/>
          <w:u w:val="none"/>
        </w:rPr>
      </w:pPr>
      <w:r>
        <w:rPr>
          <w:rFonts w:hint="eastAsia"/>
          <w:b/>
          <w:sz w:val="32"/>
          <w:szCs w:val="32"/>
          <w:u w:val="none"/>
          <w:lang w:eastAsia="zh-CN"/>
        </w:rPr>
        <w:t>地</w:t>
      </w:r>
      <w:r>
        <w:rPr>
          <w:rFonts w:hint="eastAsia"/>
          <w:b/>
          <w:sz w:val="32"/>
          <w:szCs w:val="32"/>
          <w:u w:val="none"/>
        </w:rPr>
        <w:t xml:space="preserve">    </w:t>
      </w:r>
      <w:r>
        <w:rPr>
          <w:rFonts w:hint="eastAsia"/>
          <w:b/>
          <w:sz w:val="32"/>
          <w:szCs w:val="32"/>
          <w:u w:val="none"/>
          <w:lang w:eastAsia="zh-CN"/>
        </w:rPr>
        <w:t>点</w:t>
      </w:r>
      <w:r>
        <w:rPr>
          <w:rFonts w:hint="eastAsia"/>
          <w:b/>
          <w:sz w:val="32"/>
          <w:szCs w:val="32"/>
          <w:u w:val="none"/>
        </w:rPr>
        <w:t>：</w:t>
      </w:r>
      <w:r>
        <w:rPr>
          <w:rFonts w:ascii="仿宋_GB2312" w:hAnsi="宋体" w:eastAsia="仿宋_GB2312"/>
          <w:b/>
          <w:sz w:val="32"/>
          <w:u w:val="none"/>
        </w:rPr>
        <w:t xml:space="preserve"> </w:t>
      </w:r>
      <w:r>
        <w:rPr>
          <w:rFonts w:hint="eastAsia" w:ascii="仿宋_GB2312" w:hAnsi="宋体" w:eastAsia="仿宋_GB2312"/>
          <w:b/>
          <w:sz w:val="32"/>
          <w:u w:val="none"/>
          <w:lang w:eastAsia="zh-CN"/>
        </w:rPr>
        <w:t>瑶里古镇</w:t>
      </w:r>
    </w:p>
    <w:p>
      <w:pPr>
        <w:spacing w:line="480" w:lineRule="auto"/>
        <w:ind w:left="1928" w:hanging="1928" w:hangingChars="600"/>
        <w:jc w:val="left"/>
        <w:rPr>
          <w:rFonts w:hint="eastAsia"/>
          <w:sz w:val="32"/>
        </w:rPr>
      </w:pPr>
      <w:r>
        <w:rPr>
          <w:rFonts w:hint="eastAsia"/>
          <w:b/>
          <w:sz w:val="32"/>
          <w:szCs w:val="32"/>
          <w:u w:val="none"/>
          <w:lang w:val="en-US" w:eastAsia="zh-CN"/>
        </w:rPr>
        <w:t xml:space="preserve">              </w:t>
      </w:r>
      <w:r>
        <w:rPr>
          <w:rFonts w:hint="eastAsia"/>
          <w:b/>
          <w:sz w:val="32"/>
          <w:szCs w:val="32"/>
          <w:u w:val="none"/>
          <w:lang w:eastAsia="zh-CN"/>
        </w:rPr>
        <w:t>人</w:t>
      </w:r>
      <w:r>
        <w:rPr>
          <w:rFonts w:hint="eastAsia"/>
          <w:b/>
          <w:sz w:val="32"/>
          <w:szCs w:val="32"/>
          <w:u w:val="none"/>
        </w:rPr>
        <w:t xml:space="preserve">    </w:t>
      </w:r>
      <w:r>
        <w:rPr>
          <w:rFonts w:hint="eastAsia"/>
          <w:b/>
          <w:sz w:val="32"/>
          <w:szCs w:val="32"/>
          <w:u w:val="none"/>
          <w:lang w:eastAsia="zh-CN"/>
        </w:rPr>
        <w:t>员</w:t>
      </w:r>
      <w:r>
        <w:rPr>
          <w:rFonts w:hint="eastAsia"/>
          <w:b/>
          <w:sz w:val="32"/>
          <w:szCs w:val="32"/>
          <w:u w:val="none"/>
        </w:rPr>
        <w:t>：</w:t>
      </w:r>
      <w:r>
        <w:rPr>
          <w:rFonts w:ascii="仿宋_GB2312" w:hAnsi="宋体" w:eastAsia="仿宋_GB2312"/>
          <w:b/>
          <w:sz w:val="32"/>
          <w:u w:val="none"/>
        </w:rPr>
        <w:t xml:space="preserve"> </w:t>
      </w:r>
      <w:r>
        <w:rPr>
          <w:rFonts w:hint="eastAsia" w:ascii="仿宋_GB2312" w:hAnsi="宋体" w:eastAsia="仿宋_GB2312"/>
          <w:b/>
          <w:sz w:val="32"/>
          <w:u w:val="none"/>
          <w:lang w:eastAsia="zh-CN"/>
        </w:rPr>
        <w:t>江旺龙、薛长刚、石峰、赵娜、王燕、高雁平、程凌霞、颜露（</w:t>
      </w:r>
      <w:r>
        <w:rPr>
          <w:rFonts w:hint="eastAsia" w:ascii="仿宋_GB2312" w:hAnsi="宋体" w:eastAsia="仿宋_GB2312"/>
          <w:b/>
          <w:sz w:val="32"/>
          <w:u w:val="none"/>
          <w:lang w:val="en-US" w:eastAsia="zh-CN"/>
        </w:rPr>
        <w:t>学生）、吴景（学生）</w:t>
      </w:r>
      <w:bookmarkStart w:id="0" w:name="_Toc154225781"/>
      <w:bookmarkEnd w:id="0"/>
      <w:bookmarkStart w:id="1" w:name="_Toc153288406"/>
      <w:bookmarkEnd w:id="1"/>
      <w:bookmarkStart w:id="2" w:name="_Toc153106690"/>
      <w:bookmarkEnd w:id="2"/>
      <w:bookmarkStart w:id="3" w:name="_Toc154225596"/>
      <w:bookmarkEnd w:id="3"/>
      <w:bookmarkStart w:id="4" w:name="_Toc154236571"/>
      <w:bookmarkEnd w:id="4"/>
    </w:p>
    <w:p>
      <w:pPr>
        <w:pStyle w:val="3"/>
        <w:numPr>
          <w:ilvl w:val="0"/>
          <w:numId w:val="1"/>
        </w:numPr>
        <w:bidi w:val="0"/>
        <w:rPr>
          <w:rFonts w:hint="eastAsia"/>
          <w:lang w:eastAsia="zh-CN"/>
        </w:rPr>
      </w:pPr>
      <w:r>
        <w:rPr>
          <w:rFonts w:hint="eastAsia"/>
          <w:lang w:eastAsia="zh-CN"/>
        </w:rPr>
        <w:t>调研目的</w:t>
      </w:r>
    </w:p>
    <w:p>
      <w:pPr>
        <w:numPr>
          <w:ilvl w:val="0"/>
          <w:numId w:val="0"/>
        </w:num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为学习贯彻习近平总书记关于思想政治理论课建设的重要讲话精神，落实江西省教育厅关于组织开展高校思政课“一线课堂”活动的文件精神，全面推动习近平新时代中国特色社会主义思想的生动实践成果进教材、进课堂、进头脑，创新思政课集体备课形式，4月2日上午，马克思主义学院院长江旺龙带领《思想道德修养与法律基础》教研室教师及19级思想政治教育专业的部分学生前往瑶里古镇实地调研，开展“一线课堂”集体备课活动。</w:t>
      </w:r>
    </w:p>
    <w:p>
      <w:pPr>
        <w:numPr>
          <w:ilvl w:val="0"/>
          <w:numId w:val="0"/>
        </w:numPr>
        <w:spacing w:line="360" w:lineRule="auto"/>
        <w:ind w:firstLine="480" w:firstLineChars="200"/>
        <w:rPr>
          <w:rFonts w:hint="eastAsia" w:ascii="宋体" w:hAnsi="宋体" w:cs="宋体"/>
          <w:sz w:val="24"/>
          <w:szCs w:val="24"/>
          <w:lang w:eastAsia="zh-CN"/>
        </w:rPr>
      </w:pPr>
      <w:r>
        <w:rPr>
          <w:rFonts w:hint="eastAsia" w:ascii="宋体" w:hAnsi="宋体" w:eastAsia="宋体" w:cs="宋体"/>
          <w:sz w:val="24"/>
          <w:szCs w:val="24"/>
          <w:lang w:eastAsia="zh-CN"/>
        </w:rPr>
        <w:t>本组为《思想道德修养与法律基础》教研室部分成员老师和</w:t>
      </w:r>
      <w:r>
        <w:rPr>
          <w:rFonts w:hint="eastAsia" w:ascii="宋体" w:hAnsi="宋体" w:eastAsia="宋体" w:cs="宋体"/>
          <w:sz w:val="24"/>
          <w:szCs w:val="24"/>
          <w:lang w:val="en-US" w:eastAsia="zh-CN"/>
        </w:rPr>
        <w:t>19级思政专业两位学生</w:t>
      </w:r>
      <w:r>
        <w:rPr>
          <w:rFonts w:hint="eastAsia" w:ascii="宋体" w:hAnsi="宋体" w:eastAsia="宋体" w:cs="宋体"/>
          <w:sz w:val="24"/>
          <w:szCs w:val="24"/>
          <w:lang w:eastAsia="zh-CN"/>
        </w:rPr>
        <w:t>，共</w:t>
      </w:r>
      <w:r>
        <w:rPr>
          <w:rFonts w:hint="eastAsia" w:ascii="宋体" w:hAnsi="宋体" w:eastAsia="宋体" w:cs="宋体"/>
          <w:sz w:val="24"/>
          <w:szCs w:val="24"/>
          <w:lang w:val="en-US" w:eastAsia="zh-CN"/>
        </w:rPr>
        <w:t>9人前往浮梁县瑶里镇政府及瑶里古镇实地开展调研，</w:t>
      </w:r>
      <w:r>
        <w:rPr>
          <w:rFonts w:hint="eastAsia" w:ascii="宋体" w:hAnsi="宋体" w:eastAsia="宋体" w:cs="宋体"/>
          <w:sz w:val="24"/>
          <w:szCs w:val="24"/>
          <w:lang w:eastAsia="zh-CN"/>
        </w:rPr>
        <w:t>主要负责了解瑶里古镇在乡村</w:t>
      </w:r>
      <w:r>
        <w:rPr>
          <w:rFonts w:hint="eastAsia" w:ascii="宋体" w:hAnsi="宋体" w:cs="宋体"/>
          <w:sz w:val="24"/>
          <w:szCs w:val="24"/>
          <w:lang w:val="en-US" w:eastAsia="zh-CN"/>
        </w:rPr>
        <w:t>扶贫</w:t>
      </w:r>
      <w:r>
        <w:rPr>
          <w:rFonts w:hint="eastAsia" w:ascii="宋体" w:hAnsi="宋体" w:eastAsia="宋体" w:cs="宋体"/>
          <w:sz w:val="24"/>
          <w:szCs w:val="24"/>
          <w:lang w:eastAsia="zh-CN"/>
        </w:rPr>
        <w:t>、乡村教育、乡村社会保障、综合治理、红色资源的开发</w:t>
      </w:r>
      <w:r>
        <w:rPr>
          <w:rFonts w:hint="eastAsia" w:ascii="宋体" w:hAnsi="宋体" w:cs="宋体"/>
          <w:sz w:val="24"/>
          <w:szCs w:val="24"/>
          <w:lang w:eastAsia="zh-CN"/>
        </w:rPr>
        <w:t>方面的现状</w:t>
      </w:r>
      <w:r>
        <w:rPr>
          <w:rFonts w:hint="eastAsia" w:ascii="宋体" w:hAnsi="宋体" w:eastAsia="宋体" w:cs="宋体"/>
          <w:sz w:val="24"/>
          <w:szCs w:val="24"/>
          <w:lang w:eastAsia="zh-CN"/>
        </w:rPr>
        <w:t>，从而</w:t>
      </w:r>
      <w:r>
        <w:rPr>
          <w:rFonts w:hint="eastAsia" w:ascii="宋体" w:hAnsi="宋体" w:cs="宋体"/>
          <w:sz w:val="24"/>
          <w:szCs w:val="24"/>
          <w:lang w:eastAsia="zh-CN"/>
        </w:rPr>
        <w:t>深入</w:t>
      </w:r>
      <w:r>
        <w:rPr>
          <w:rFonts w:hint="eastAsia" w:ascii="宋体" w:hAnsi="宋体" w:eastAsia="宋体" w:cs="宋体"/>
          <w:sz w:val="24"/>
          <w:szCs w:val="24"/>
          <w:lang w:eastAsia="zh-CN"/>
        </w:rPr>
        <w:t>解新时代新农村发生翻天覆地的变化。本调研小组首先在瑶里镇政府扶贫办主任王志军、综治办主任张春养两位同志的陪同下，考察了村容村貌和产业企业发展情况，其次通过实地走访、访谈当地村民等方式</w:t>
      </w:r>
      <w:r>
        <w:rPr>
          <w:rFonts w:hint="eastAsia" w:ascii="宋体" w:hAnsi="宋体" w:cs="宋体"/>
          <w:sz w:val="24"/>
          <w:szCs w:val="24"/>
          <w:lang w:eastAsia="zh-CN"/>
        </w:rPr>
        <w:t>去全面了解瑶里</w:t>
      </w:r>
      <w:r>
        <w:rPr>
          <w:rFonts w:hint="eastAsia" w:ascii="宋体" w:hAnsi="宋体" w:eastAsia="宋体" w:cs="宋体"/>
          <w:sz w:val="24"/>
          <w:szCs w:val="24"/>
          <w:lang w:eastAsia="zh-CN"/>
        </w:rPr>
        <w:t>古镇的现状和发展</w:t>
      </w:r>
      <w:r>
        <w:rPr>
          <w:rFonts w:hint="eastAsia" w:ascii="宋体" w:hAnsi="宋体" w:cs="宋体"/>
          <w:sz w:val="24"/>
          <w:szCs w:val="24"/>
          <w:lang w:eastAsia="zh-CN"/>
        </w:rPr>
        <w:t>。</w:t>
      </w:r>
    </w:p>
    <w:p>
      <w:pPr>
        <w:pStyle w:val="3"/>
        <w:numPr>
          <w:ilvl w:val="0"/>
          <w:numId w:val="1"/>
        </w:numPr>
        <w:bidi w:val="0"/>
        <w:rPr>
          <w:rFonts w:hint="eastAsia"/>
          <w:lang w:eastAsia="zh-CN"/>
        </w:rPr>
      </w:pPr>
      <w:r>
        <w:rPr>
          <w:rFonts w:hint="eastAsia"/>
          <w:lang w:eastAsia="zh-CN"/>
        </w:rPr>
        <w:t>调研过程</w:t>
      </w:r>
    </w:p>
    <w:p>
      <w:pPr>
        <w:numPr>
          <w:ilvl w:val="0"/>
          <w:numId w:val="0"/>
        </w:numPr>
        <w:spacing w:line="360" w:lineRule="auto"/>
        <w:ind w:leftChars="0" w:firstLine="480" w:firstLineChars="200"/>
        <w:rPr>
          <w:rFonts w:hint="eastAsia"/>
          <w:sz w:val="24"/>
          <w:szCs w:val="24"/>
          <w:lang w:eastAsia="zh-CN"/>
        </w:rPr>
      </w:pPr>
      <w:r>
        <w:rPr>
          <w:rFonts w:hint="eastAsia"/>
          <w:sz w:val="24"/>
          <w:szCs w:val="24"/>
          <w:lang w:eastAsia="zh-CN"/>
        </w:rPr>
        <w:t>首先，镇政府扶贫办王志军主任向我们介绍了瑶里镇的脱贫情况，在就业、发展产业方面提出了落到实处的整改措施，然后展望了十四五时期新农村的发展，在基础设施和鼓励龙头企业方面提出举措，访谈期间对各位老师、同学们提出的脱贫攻坚、教育、农村社会保障、综合治理、红色资源的开发与宣传等问题进行了解答。综治办张春养主任讲述综合治理方面在结合现代信息化也上了一个新的台阶，社会呈现有序稳定，当地百姓安居乐业。在这里将继续推进文教卫生事业，巩固提升义务教育均衡发展；在未来将继续增强“宜居、宜游、宜业”的乡村振兴工作。</w:t>
      </w:r>
    </w:p>
    <w:p>
      <w:pPr>
        <w:numPr>
          <w:ilvl w:val="0"/>
          <w:numId w:val="0"/>
        </w:numPr>
        <w:ind w:leftChars="0"/>
        <w:rPr>
          <w:rFonts w:hint="eastAsia"/>
          <w:lang w:eastAsia="zh-CN"/>
        </w:rPr>
      </w:pPr>
    </w:p>
    <w:p>
      <w:pPr>
        <w:numPr>
          <w:ilvl w:val="0"/>
          <w:numId w:val="0"/>
        </w:numPr>
        <w:ind w:leftChars="0"/>
        <w:rPr>
          <w:rFonts w:hint="default" w:ascii="宋体" w:hAnsi="宋体" w:eastAsia="宋体" w:cs="宋体"/>
          <w:b w:val="0"/>
          <w:bCs w:val="0"/>
          <w:i w:val="0"/>
          <w:iCs w:val="0"/>
          <w:caps w:val="0"/>
          <w:color w:val="000000"/>
          <w:spacing w:val="23"/>
          <w:sz w:val="28"/>
          <w:szCs w:val="28"/>
          <w:shd w:val="clear" w:color="auto" w:fill="auto"/>
          <w:lang w:val="en-US" w:eastAsia="zh-CN"/>
        </w:rPr>
      </w:pPr>
      <w:r>
        <w:rPr>
          <w:rFonts w:hint="default" w:ascii="宋体" w:hAnsi="宋体" w:eastAsia="宋体" w:cs="宋体"/>
          <w:b w:val="0"/>
          <w:bCs w:val="0"/>
          <w:i w:val="0"/>
          <w:iCs w:val="0"/>
          <w:caps w:val="0"/>
          <w:color w:val="000000"/>
          <w:spacing w:val="23"/>
          <w:sz w:val="28"/>
          <w:szCs w:val="28"/>
          <w:shd w:val="clear" w:color="auto" w:fill="auto"/>
          <w:lang w:val="en-US" w:eastAsia="zh-CN"/>
        </w:rPr>
        <w:drawing>
          <wp:inline distT="0" distB="0" distL="114300" distR="114300">
            <wp:extent cx="5266690" cy="3555365"/>
            <wp:effectExtent l="0" t="0" r="10160" b="6985"/>
            <wp:docPr id="11" name="图片 43" descr="faed156c39c526c96f6e6422ccb3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3" descr="faed156c39c526c96f6e6422ccb3431"/>
                    <pic:cNvPicPr>
                      <a:picLocks noChangeAspect="1"/>
                    </pic:cNvPicPr>
                  </pic:nvPicPr>
                  <pic:blipFill>
                    <a:blip r:embed="rId5"/>
                    <a:stretch>
                      <a:fillRect/>
                    </a:stretch>
                  </pic:blipFill>
                  <pic:spPr>
                    <a:xfrm>
                      <a:off x="0" y="0"/>
                      <a:ext cx="5266690" cy="3555365"/>
                    </a:xfrm>
                    <a:prstGeom prst="rect">
                      <a:avLst/>
                    </a:prstGeom>
                    <a:noFill/>
                    <a:ln>
                      <a:noFill/>
                    </a:ln>
                  </pic:spPr>
                </pic:pic>
              </a:graphicData>
            </a:graphic>
          </wp:inline>
        </w:drawing>
      </w:r>
    </w:p>
    <w:p>
      <w:pPr>
        <w:numPr>
          <w:ilvl w:val="0"/>
          <w:numId w:val="0"/>
        </w:numPr>
        <w:spacing w:line="360" w:lineRule="auto"/>
        <w:ind w:leftChars="0" w:firstLine="572" w:firstLineChars="200"/>
        <w:rPr>
          <w:rFonts w:hint="eastAsia"/>
          <w:sz w:val="24"/>
          <w:szCs w:val="24"/>
          <w:lang w:val="en-US" w:eastAsia="zh-CN"/>
        </w:rPr>
      </w:pPr>
      <w:r>
        <w:rPr>
          <w:rFonts w:hint="eastAsia" w:ascii="宋体" w:hAnsi="宋体" w:eastAsia="宋体" w:cs="宋体"/>
          <w:b w:val="0"/>
          <w:bCs w:val="0"/>
          <w:i w:val="0"/>
          <w:iCs w:val="0"/>
          <w:caps w:val="0"/>
          <w:color w:val="000000"/>
          <w:spacing w:val="23"/>
          <w:sz w:val="24"/>
          <w:szCs w:val="24"/>
          <w:shd w:val="clear" w:color="auto" w:fill="auto"/>
          <w:lang w:val="en-US" w:eastAsia="zh-CN"/>
        </w:rPr>
        <w:t>其次，院长江旺龙带领教研室老师及学生一行人前往瑶里古镇参观调研，考察了瑶里镇红色文化的开发情况，对陈毅旧居的陈列布展情况，以及程氏宗祠、吴氏宗祠、武毅祠等红色资源的宣传、保护等情况作了认真细致的调研，一起感受革命前辈在艰难岁月和艰苦条件下创造丰功伟绩</w:t>
      </w:r>
      <w:r>
        <w:rPr>
          <w:rFonts w:hint="eastAsia" w:ascii="宋体" w:hAnsi="宋体" w:cs="宋体"/>
          <w:b w:val="0"/>
          <w:bCs w:val="0"/>
          <w:i w:val="0"/>
          <w:iCs w:val="0"/>
          <w:caps w:val="0"/>
          <w:color w:val="000000"/>
          <w:spacing w:val="23"/>
          <w:sz w:val="24"/>
          <w:szCs w:val="24"/>
          <w:shd w:val="clear" w:color="auto" w:fill="auto"/>
          <w:lang w:val="en-US" w:eastAsia="zh-CN"/>
        </w:rPr>
        <w:t>的</w:t>
      </w:r>
      <w:r>
        <w:rPr>
          <w:rFonts w:hint="eastAsia" w:ascii="宋体" w:hAnsi="宋体" w:eastAsia="宋体" w:cs="宋体"/>
          <w:b w:val="0"/>
          <w:bCs w:val="0"/>
          <w:i w:val="0"/>
          <w:iCs w:val="0"/>
          <w:caps w:val="0"/>
          <w:color w:val="000000"/>
          <w:spacing w:val="23"/>
          <w:sz w:val="24"/>
          <w:szCs w:val="24"/>
          <w:shd w:val="clear" w:color="auto" w:fill="auto"/>
          <w:lang w:val="en-US" w:eastAsia="zh-CN"/>
        </w:rPr>
        <w:t>革命精神。</w:t>
      </w:r>
    </w:p>
    <w:p>
      <w:pPr>
        <w:numPr>
          <w:ilvl w:val="0"/>
          <w:numId w:val="0"/>
        </w:numPr>
        <w:ind w:leftChars="0"/>
        <w:rPr>
          <w:rFonts w:hint="eastAsia" w:ascii="宋体" w:hAnsi="宋体" w:eastAsia="宋体" w:cs="宋体"/>
          <w:b w:val="0"/>
          <w:bCs w:val="0"/>
          <w:i w:val="0"/>
          <w:iCs w:val="0"/>
          <w:caps w:val="0"/>
          <w:color w:val="000000"/>
          <w:spacing w:val="23"/>
          <w:sz w:val="28"/>
          <w:szCs w:val="28"/>
          <w:shd w:val="clear" w:color="auto" w:fill="auto"/>
          <w:lang w:val="en-US" w:eastAsia="zh-CN"/>
        </w:rPr>
      </w:pPr>
      <w:r>
        <w:rPr>
          <w:rFonts w:hint="eastAsia" w:ascii="宋体" w:hAnsi="宋体" w:eastAsia="宋体" w:cs="宋体"/>
          <w:b w:val="0"/>
          <w:bCs w:val="0"/>
          <w:i w:val="0"/>
          <w:iCs w:val="0"/>
          <w:caps w:val="0"/>
          <w:color w:val="000000"/>
          <w:spacing w:val="23"/>
          <w:sz w:val="28"/>
          <w:szCs w:val="28"/>
          <w:shd w:val="clear" w:color="auto" w:fill="auto"/>
          <w:lang w:val="en-US" w:eastAsia="zh-CN"/>
        </w:rPr>
        <w:drawing>
          <wp:inline distT="0" distB="0" distL="114300" distR="114300">
            <wp:extent cx="5266690" cy="2962910"/>
            <wp:effectExtent l="0" t="0" r="10160" b="8890"/>
            <wp:docPr id="13" name="图片 13" descr="0fafd003e1261f2c83bcb15f27c03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0fafd003e1261f2c83bcb15f27c03f3"/>
                    <pic:cNvPicPr>
                      <a:picLocks noChangeAspect="1"/>
                    </pic:cNvPicPr>
                  </pic:nvPicPr>
                  <pic:blipFill>
                    <a:blip r:embed="rId6"/>
                    <a:stretch>
                      <a:fillRect/>
                    </a:stretch>
                  </pic:blipFill>
                  <pic:spPr>
                    <a:xfrm>
                      <a:off x="0" y="0"/>
                      <a:ext cx="5266690" cy="2962910"/>
                    </a:xfrm>
                    <a:prstGeom prst="rect">
                      <a:avLst/>
                    </a:prstGeom>
                  </pic:spPr>
                </pic:pic>
              </a:graphicData>
            </a:graphic>
          </wp:inline>
        </w:drawing>
      </w:r>
    </w:p>
    <w:p>
      <w:pPr>
        <w:pStyle w:val="3"/>
        <w:numPr>
          <w:ilvl w:val="0"/>
          <w:numId w:val="1"/>
        </w:numPr>
        <w:bidi w:val="0"/>
        <w:rPr>
          <w:rFonts w:hint="eastAsia"/>
          <w:lang w:val="en-US" w:eastAsia="zh-CN"/>
        </w:rPr>
      </w:pPr>
      <w:r>
        <w:rPr>
          <w:rFonts w:hint="eastAsia"/>
          <w:lang w:val="en-US" w:eastAsia="zh-CN"/>
        </w:rPr>
        <w:t>调研成果</w:t>
      </w:r>
    </w:p>
    <w:p>
      <w:pPr>
        <w:pStyle w:val="4"/>
        <w:numPr>
          <w:ilvl w:val="0"/>
          <w:numId w:val="2"/>
        </w:numPr>
        <w:bidi w:val="0"/>
        <w:rPr>
          <w:rFonts w:hint="eastAsia"/>
          <w:lang w:val="en-US" w:eastAsia="zh-CN"/>
        </w:rPr>
      </w:pPr>
      <w:r>
        <w:rPr>
          <w:rFonts w:hint="eastAsia"/>
          <w:lang w:val="en-US" w:eastAsia="zh-CN"/>
        </w:rPr>
        <w:t>瑶里镇脱贫攻坚工作</w:t>
      </w:r>
      <w:bookmarkStart w:id="5" w:name="_GoBack"/>
      <w:bookmarkEnd w:id="5"/>
      <w:r>
        <w:rPr>
          <w:rFonts w:hint="eastAsia"/>
          <w:lang w:val="en-US" w:eastAsia="zh-CN"/>
        </w:rPr>
        <w:t>扎实推进</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瑶里镇地处皖赣两省、四县（休宁、祁门、婺源、浮梁）交界处，距景德镇市区50公里，区域面积200平方公里，下辖10个村委会，1个居委会，130个自然村，121个村（居）小组，有“十三五”省定贫困村1个（长明村），市定贫困村4个（长明村、罗源村、东埠村、高岭村），全镇总人口13705人，全镇建档立卡贫困户总规模为227户、535人，已脱贫191户、479人，2020年脱贫36户、56人，贫困发生率0.41%。按照2020年4月底前实现“双清零”目标要求，瑶里镇政府高度重视，成立“双清零”工作专班，认真部署、积极落实。牢牢把握“两不愁、三保障”脱贫标准和贫困村退出九大体系指标，因村施策、因户施策、因人施策、落实各项举措。截至4月26日，瑶里镇剩余贫困人口36户56人人均收入已达4000元以上，预计全年人均收入可达6000元以上，均已达到“两不愁、三保障”的脱贫标准。</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瑶里</w:t>
      </w:r>
      <w:r>
        <w:rPr>
          <w:rFonts w:hint="eastAsia" w:ascii="宋体" w:hAnsi="宋体" w:eastAsia="宋体" w:cs="宋体"/>
          <w:sz w:val="24"/>
          <w:szCs w:val="24"/>
          <w:lang w:val="en-US" w:eastAsia="zh-CN"/>
        </w:rPr>
        <w:t>镇积极开展扶贫产业复产，长明村认真做好菊花基地的管理，带领村民和贫困户对百亩生态茶园进行春季补苗和管理；罗源村的油茶基地和高岭村的茶叶基地积极建设</w:t>
      </w:r>
      <w:r>
        <w:rPr>
          <w:rFonts w:hint="eastAsia" w:ascii="宋体" w:hAnsi="宋体" w:cs="宋体"/>
          <w:sz w:val="24"/>
          <w:szCs w:val="24"/>
          <w:lang w:val="en-US" w:eastAsia="zh-CN"/>
        </w:rPr>
        <w:t>，对</w:t>
      </w:r>
      <w:r>
        <w:rPr>
          <w:rFonts w:hint="eastAsia" w:ascii="宋体" w:hAnsi="宋体" w:eastAsia="宋体" w:cs="宋体"/>
          <w:sz w:val="24"/>
          <w:szCs w:val="24"/>
          <w:lang w:val="en-US" w:eastAsia="zh-CN"/>
        </w:rPr>
        <w:t>产业发展较为薄弱的村进行统一规划，结合各村实际，重点发展茶叶种植及油茶种植，截至目前，实际完成茶园、油茶栽种面积988亩（茶叶868亩，油茶120亩），户均4.43亩。其中高岭村茶园栽种面积102亩，东埠村茶园栽种面积75亩，长明村茶园栽种面积245亩，南泊村茶园栽种面积105亩，新屋下村茶园流转面积60亩，瑶里居委会茶园栽种面积106亩，五华村茶园流转面积60亩，寺前村茶园流转面积37亩，白石塔村流转茶园52亩，查坑村9月底完成茶园流转26亩，罗源村油茶种植120亩，现已远远超过茶果面积户均两亩的标准。</w:t>
      </w:r>
    </w:p>
    <w:p>
      <w:pPr>
        <w:pStyle w:val="4"/>
        <w:numPr>
          <w:ilvl w:val="0"/>
          <w:numId w:val="2"/>
        </w:numPr>
        <w:bidi w:val="0"/>
        <w:ind w:left="0" w:leftChars="0" w:firstLine="0" w:firstLineChars="0"/>
        <w:rPr>
          <w:rFonts w:hint="eastAsia"/>
          <w:lang w:val="en-US" w:eastAsia="zh-CN"/>
        </w:rPr>
      </w:pPr>
      <w:r>
        <w:rPr>
          <w:rFonts w:hint="eastAsia"/>
          <w:lang w:val="en-US" w:eastAsia="zh-CN"/>
        </w:rPr>
        <w:t>瑶里镇生态文明建设成效明显</w:t>
      </w:r>
    </w:p>
    <w:p>
      <w:pPr>
        <w:numPr>
          <w:ilvl w:val="0"/>
          <w:numId w:val="0"/>
        </w:numPr>
        <w:spacing w:line="360" w:lineRule="auto"/>
        <w:ind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首先，为了提高广大群众的环保意识，瑶里镇利用悬挂环保标语，张贴过街宣传海报，网络公众号文章等各种形式进行宣传。通过大力开展环保宣传活动，极大地增强了人民群众的环保意识。同时也开展环境整治活动，对建筑垃圾和生活垃圾等进行清理，同时增设垃圾桶600个，改善了群众生产生活的环境，提升了群众对环境保护的自觉性。</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次，在全镇范围内集中开展农村连片整治工作、河道清理工作，尤其对重要道路、重要地段、重要河域进行了重点清理。在南泊村、东埠村划定饮用水源保护区，通过水源水质检测，水质达标率达到95%以上，区域内地表水均为Ⅰ类和Ⅱ类。通过实行环保网格化管理。建立企业环保数据库，规范畜禽养殖等，建立污染防治长效机制。加强水土保护，加大河道非法采金、采砂巡查监督力度，协调好镇政府相关部门对非法采金、采砂行为予以严厉打击，并联合镇城管中队等部门不定期进行非法采砂巡查工作，制止非法采砂十几起。完善河长制，镇主要河流及各村段都设立河长制公示牌，并且对公示牌进行有效管理和监督，及时更新信息配合好、协调好各村（居）委会，进一步加大完善我镇“河长制”各项工作，河长制的建立和完善提高了村级巡河的力度和广度，提高了村级河长巡河积极性，确保每周定期巡河，做到河道水清、岸绿、人水和谐，促进了瑶里镇的生态文明建设。</w:t>
      </w:r>
    </w:p>
    <w:p>
      <w:pPr>
        <w:pStyle w:val="4"/>
        <w:numPr>
          <w:ilvl w:val="0"/>
          <w:numId w:val="2"/>
        </w:numPr>
        <w:bidi w:val="0"/>
        <w:ind w:left="0" w:leftChars="0" w:firstLine="0" w:firstLineChars="0"/>
        <w:rPr>
          <w:rFonts w:hint="eastAsia"/>
          <w:lang w:val="en-US" w:eastAsia="zh-CN"/>
        </w:rPr>
      </w:pPr>
      <w:r>
        <w:rPr>
          <w:rFonts w:hint="eastAsia"/>
          <w:lang w:val="en-US" w:eastAsia="zh-CN"/>
        </w:rPr>
        <w:t>瑶里镇村容村貌持续改观</w:t>
      </w:r>
    </w:p>
    <w:p>
      <w:pPr>
        <w:numPr>
          <w:ilvl w:val="0"/>
          <w:numId w:val="0"/>
        </w:numPr>
        <w:spacing w:line="360" w:lineRule="auto"/>
        <w:ind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积极强化村镇管理，提升村镇面貌，打造秀美乡村。一是实施城乡环境综合大整治。在全镇范围内开展声势浩大全面深入的环境综合大整治行动。坚持高位推动，压实责任，广泛地宣传发动，周密地组织实施，镇村两级共同发力，部门协作配合，百姓积极参与。共拆除占道经营21处，面积410平方米。整理乱堆乱放14处，面积640平方米。清理乱搭乱建85处，面积240平方米。拆除破旧房屋2860平方米，清理“僵尸车”40余台，清理垃圾1320吨，拆除破旧广告牌370处，清理杂草12.54万平方米，对瑶里、东埠、长明、新屋下、寺前等村庄进行绿化改造，村庄面貌焕然一新。二是深化城乡规划管理。会同管委会加强景区建设规划管理，成立农民建房规划领导小组，对镇域内建设严格执行集体审批，落实好农民建房“限高、限大”规定，全力整治“两违”，下大力气拆除违建房屋145平方米。三是扎实推进新农村建设工作。共投入资金600多万元，完成了东埠村早禾、长明村江家、罗源村毕家、白石塔村东源山口、查坑村蛤蟆石、寺前村坑上、新屋下东进等15个点的新农村建设项目，受益农户569户，7173人。四是强化卫生清洁管理。配强保洁专业队伍，建立垃圾中转站1个，配备托运车1辆，购置洒水车1辆，新建垃圾房10个，垃圾池10个，配发垃圾桶230个，着力提升保洁水平，改善村庄环境。</w:t>
      </w:r>
    </w:p>
    <w:p>
      <w:pPr>
        <w:pStyle w:val="4"/>
        <w:numPr>
          <w:ilvl w:val="0"/>
          <w:numId w:val="2"/>
        </w:numPr>
        <w:bidi w:val="0"/>
        <w:ind w:left="0" w:leftChars="0" w:firstLine="0" w:firstLineChars="0"/>
        <w:rPr>
          <w:rFonts w:hint="eastAsia"/>
          <w:lang w:val="en-US" w:eastAsia="zh-CN"/>
        </w:rPr>
      </w:pPr>
      <w:r>
        <w:rPr>
          <w:rFonts w:hint="eastAsia"/>
          <w:lang w:val="en-US" w:eastAsia="zh-CN"/>
        </w:rPr>
        <w:t>瑶里镇旅游产业向前发展</w:t>
      </w:r>
    </w:p>
    <w:p>
      <w:pPr>
        <w:numPr>
          <w:ilvl w:val="0"/>
          <w:numId w:val="0"/>
        </w:numPr>
        <w:spacing w:line="360" w:lineRule="auto"/>
        <w:ind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古镇、古街、古村、遗址、青山绿水是旅游产业发展的动力和源泉，瑶里镇政府不遗余力地抓好这些珍稀资源保护。一是抓好古建古村的保护。在财力十分紧张的情况下，多方筹措资金，继续对古民居维修进行补助，集中修缮了损毁或濒临倒塌古民居42幢，做到修旧如旧。实施东埠古街沿河环境整治，完成停车场、小广场、文化墙、木桥、疏浚河道，绿化等建设，启动东埠古街14幢房屋收储及安置前期工作。二是积极推动实施美丽乡村、古镇消防安全、红色旅游等项目，建造古镇入口仿古门楼，完成古镇道路“白改黑”工程，统一店招门牌，对瑶里老街实施仿古路面改造，启动了瑶里老中学绿化改造和瑶河疏浚及防洪护堤工程，古镇的整体品味和韵味有了较大提升。三是提升景区沿线观瞻度。沿核心景区连接线，实施了绿化、亮化、美化工程，铺设草坪7.2万平方米，新建景观平台1350平方米，铺设仿古麻石路面330平方米，建设仿古景观亭3个，组织景瑶沿线村庄种植油菜、红花900多亩，沿线景观得到有力提升。</w:t>
      </w:r>
    </w:p>
    <w:p>
      <w:pPr>
        <w:pStyle w:val="3"/>
        <w:numPr>
          <w:ilvl w:val="0"/>
          <w:numId w:val="1"/>
        </w:numPr>
        <w:bidi w:val="0"/>
        <w:ind w:left="0" w:leftChars="0" w:firstLine="0" w:firstLineChars="0"/>
        <w:rPr>
          <w:rFonts w:hint="eastAsia"/>
          <w:lang w:val="en-US" w:eastAsia="zh-CN"/>
        </w:rPr>
      </w:pPr>
      <w:r>
        <w:rPr>
          <w:rFonts w:hint="eastAsia"/>
          <w:lang w:val="en-US" w:eastAsia="zh-CN"/>
        </w:rPr>
        <w:t>调研总结</w:t>
      </w:r>
    </w:p>
    <w:p>
      <w:pPr>
        <w:numPr>
          <w:ilvl w:val="0"/>
          <w:numId w:val="0"/>
        </w:numPr>
        <w:spacing w:line="360" w:lineRule="auto"/>
        <w:ind w:leftChars="0" w:firstLine="480" w:firstLineChars="200"/>
        <w:rPr>
          <w:rFonts w:hint="default"/>
          <w:sz w:val="24"/>
          <w:szCs w:val="24"/>
          <w:lang w:val="en-US" w:eastAsia="zh-CN"/>
        </w:rPr>
      </w:pPr>
      <w:r>
        <w:rPr>
          <w:rFonts w:hint="eastAsia"/>
          <w:sz w:val="24"/>
          <w:szCs w:val="24"/>
          <w:lang w:val="en-US" w:eastAsia="zh-CN"/>
        </w:rPr>
        <w:t>这次瑶里古镇的调研，是我校思政课教师开展“一线课堂”活动的一部分。师生们通过“一线课堂”集体备课活动，不仅仅收获了中国特色社会主义发展新成就的典型案例，了解新农村翻天覆地的变化，丰富了思政课教学素材，而且，通过实地调研，更加感悟到从“革命素材”中感悟“红色精神”的思想动因，将备课的生动性与实践性集为一体，真正做到理论与实践的有机结合。</w:t>
      </w:r>
    </w:p>
    <w:p>
      <w:pPr>
        <w:numPr>
          <w:ilvl w:val="0"/>
          <w:numId w:val="0"/>
        </w:numPr>
        <w:ind w:leftChars="0"/>
        <w:rPr>
          <w:rFonts w:hint="default"/>
          <w:lang w:val="en-US" w:eastAsia="zh-CN"/>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7C99DF"/>
    <w:multiLevelType w:val="singleLevel"/>
    <w:tmpl w:val="DB7C99DF"/>
    <w:lvl w:ilvl="0" w:tentative="0">
      <w:start w:val="1"/>
      <w:numFmt w:val="decimal"/>
      <w:lvlText w:val="%1."/>
      <w:lvlJc w:val="left"/>
      <w:pPr>
        <w:tabs>
          <w:tab w:val="left" w:pos="312"/>
        </w:tabs>
      </w:pPr>
    </w:lvl>
  </w:abstractNum>
  <w:abstractNum w:abstractNumId="1">
    <w:nsid w:val="1D8449B3"/>
    <w:multiLevelType w:val="singleLevel"/>
    <w:tmpl w:val="1D8449B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61E72DD"/>
    <w:rsid w:val="00070EF4"/>
    <w:rsid w:val="00101C5D"/>
    <w:rsid w:val="001305DC"/>
    <w:rsid w:val="00187860"/>
    <w:rsid w:val="002678C8"/>
    <w:rsid w:val="00330B8B"/>
    <w:rsid w:val="00333BEE"/>
    <w:rsid w:val="00354EE9"/>
    <w:rsid w:val="00451B3D"/>
    <w:rsid w:val="004C417E"/>
    <w:rsid w:val="004D2423"/>
    <w:rsid w:val="00545012"/>
    <w:rsid w:val="00586782"/>
    <w:rsid w:val="005B2C79"/>
    <w:rsid w:val="0062458A"/>
    <w:rsid w:val="006653EC"/>
    <w:rsid w:val="006D5874"/>
    <w:rsid w:val="006E7CFD"/>
    <w:rsid w:val="007436F0"/>
    <w:rsid w:val="00783F24"/>
    <w:rsid w:val="008A67F0"/>
    <w:rsid w:val="008A6F6C"/>
    <w:rsid w:val="008F3444"/>
    <w:rsid w:val="00932538"/>
    <w:rsid w:val="009604D3"/>
    <w:rsid w:val="00971D35"/>
    <w:rsid w:val="00975F38"/>
    <w:rsid w:val="009D5826"/>
    <w:rsid w:val="009D7F8C"/>
    <w:rsid w:val="00A578B5"/>
    <w:rsid w:val="00A6371F"/>
    <w:rsid w:val="00AD1B21"/>
    <w:rsid w:val="00BC5663"/>
    <w:rsid w:val="00C736F4"/>
    <w:rsid w:val="00CA3B08"/>
    <w:rsid w:val="00CB17CA"/>
    <w:rsid w:val="00CC3627"/>
    <w:rsid w:val="00CD7C8A"/>
    <w:rsid w:val="00CE6601"/>
    <w:rsid w:val="00DD5E05"/>
    <w:rsid w:val="00DE0434"/>
    <w:rsid w:val="00DE1611"/>
    <w:rsid w:val="00E12723"/>
    <w:rsid w:val="00E25533"/>
    <w:rsid w:val="00F472FE"/>
    <w:rsid w:val="00F562B5"/>
    <w:rsid w:val="00F77656"/>
    <w:rsid w:val="00F83BE4"/>
    <w:rsid w:val="00F86707"/>
    <w:rsid w:val="00FC27BC"/>
    <w:rsid w:val="00FD20D4"/>
    <w:rsid w:val="061E72DD"/>
    <w:rsid w:val="0EB92B8D"/>
    <w:rsid w:val="14FD7578"/>
    <w:rsid w:val="1BE90257"/>
    <w:rsid w:val="1EAD7749"/>
    <w:rsid w:val="226F1B80"/>
    <w:rsid w:val="30C13292"/>
    <w:rsid w:val="37E85BDF"/>
    <w:rsid w:val="797240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标题 1 Char"/>
    <w:basedOn w:val="8"/>
    <w:link w:val="2"/>
    <w:qFormat/>
    <w:uiPriority w:val="0"/>
    <w:rPr>
      <w:rFonts w:eastAsia="宋体"/>
      <w:b/>
      <w:bCs/>
      <w:kern w:val="44"/>
      <w:sz w:val="44"/>
      <w:szCs w:val="4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784796e1-d4bc-4e58-a285-1020ea93e70a\&#22823;&#23398;&#29983;&#21019;&#26032;&#33021;&#21147;&#22521;&#20859;&#35843;&#26597;&#26257;&#20551;&#31038;&#20250;&#23454;&#36341;&#35843;&#30740;&#25253;&#21578;.doc.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大学生创新能力培养调查暑假社会实践调研报告.doc.docx</Template>
  <Pages>10</Pages>
  <Words>3551</Words>
  <Characters>3755</Characters>
  <Lines>40</Lines>
  <Paragraphs>11</Paragraphs>
  <TotalTime>36</TotalTime>
  <ScaleCrop>false</ScaleCrop>
  <LinksUpToDate>false</LinksUpToDate>
  <CharactersWithSpaces>3980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2021-06-07T05:29:00Z</dcterms:created>
  <dc:creator>陈志文</dc:creator>
  <cp:lastModifiedBy>陈志文</cp:lastModifiedBy>
  <dcterms:modified xsi:type="dcterms:W3CDTF">2021-06-07T06:52:34Z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y fmtid="{D5CDD505-2E9C-101B-9397-08002B2CF9AE}" pid="3" name="KSOTemplateUUID">
    <vt:lpwstr>v1.0_mb_9Uz4dQA+VopB1E+i8njXmw==</vt:lpwstr>
  </property>
</Properties>
</file>